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1F012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Style w:val="Strong"/>
          <w:rFonts w:ascii="Arial" w:hAnsi="Arial" w:cs="Arial"/>
        </w:rPr>
        <w:t>Azure Configuration</w:t>
      </w:r>
    </w:p>
    <w:p w14:paraId="7133D2B4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1)     Go to aad.portal.azure.com</w:t>
      </w:r>
    </w:p>
    <w:p w14:paraId="6C27405E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2)     Click on Azure Active Directory</w:t>
      </w:r>
    </w:p>
    <w:p w14:paraId="38DD5574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3)     Click on App Registrations</w:t>
      </w:r>
    </w:p>
    <w:p w14:paraId="1E240DFF" w14:textId="2C699D20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eastAsiaTheme="minorHAnsi" w:hAnsi="Arial" w:cs="Arial"/>
          <w:noProof/>
        </w:rPr>
        <w:drawing>
          <wp:inline distT="0" distB="0" distL="0" distR="0" wp14:anchorId="1A984168" wp14:editId="54F3EA1F">
            <wp:extent cx="5943600" cy="4735830"/>
            <wp:effectExtent l="0" t="0" r="0" b="7620"/>
            <wp:docPr id="1" name="Picture 1" descr="Graphical user interface, application, Team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Team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3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9B4B8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4)     Click ‘New Registration’</w:t>
      </w:r>
    </w:p>
    <w:p w14:paraId="08D6E2D2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5)     Provide a name for your app</w:t>
      </w:r>
    </w:p>
    <w:p w14:paraId="36C83BF3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6)     Specify supported account types (default will function in most scenarios)</w:t>
      </w:r>
    </w:p>
    <w:p w14:paraId="3AB0B2D1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7)     Specify </w:t>
      </w:r>
      <w:hyperlink r:id="rId6" w:tgtFrame="_blank" w:history="1">
        <w:r w:rsidRPr="00C43F9D">
          <w:rPr>
            <w:rStyle w:val="Hyperlink"/>
            <w:rFonts w:ascii="Arial" w:hAnsi="Arial" w:cs="Arial"/>
            <w:color w:val="auto"/>
          </w:rPr>
          <w:t>https://us.nintex.io/connection/api/Token</w:t>
        </w:r>
      </w:hyperlink>
      <w:r w:rsidRPr="00C43F9D">
        <w:rPr>
          <w:rFonts w:ascii="Arial" w:hAnsi="Arial" w:cs="Arial"/>
        </w:rPr>
        <w:t> as the Redirect URI for the app (this will be used for authentication)</w:t>
      </w:r>
    </w:p>
    <w:p w14:paraId="27C8D817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8)     Click ‘Register’</w:t>
      </w:r>
    </w:p>
    <w:p w14:paraId="5F16ADDD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lastRenderedPageBreak/>
        <w:t>9)     Click on API Permissions</w:t>
      </w:r>
    </w:p>
    <w:p w14:paraId="0418EA61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10)  Click Add a permission</w:t>
      </w:r>
    </w:p>
    <w:p w14:paraId="4AE43EB7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11)  Click on Azure Active Directory Graph</w:t>
      </w:r>
    </w:p>
    <w:p w14:paraId="3146C427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12)  Click on Delegated Permissions</w:t>
      </w:r>
    </w:p>
    <w:p w14:paraId="679CCA68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13)  Check the boxes for the Scopes below. Scopes will be found under their specific name groups eg User.ReadBasic.All will be under the user option</w:t>
      </w:r>
    </w:p>
    <w:p w14:paraId="038CD41E" w14:textId="6B3B93AA" w:rsidR="00C43F9D" w:rsidRPr="00C43F9D" w:rsidRDefault="00C43F9D" w:rsidP="00C43F9D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C43F9D">
        <w:rPr>
          <w:rFonts w:ascii="Arial" w:hAnsi="Arial" w:cs="Arial"/>
        </w:rPr>
        <w:t>"User.ReadBasic.All"</w:t>
      </w:r>
    </w:p>
    <w:p w14:paraId="2BD25C5F" w14:textId="52A0F2BB" w:rsidR="00C43F9D" w:rsidRPr="00C43F9D" w:rsidRDefault="00C43F9D" w:rsidP="00C43F9D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C43F9D">
        <w:rPr>
          <w:rFonts w:ascii="Arial" w:hAnsi="Arial" w:cs="Arial"/>
        </w:rPr>
        <w:t>"User.Read.All”</w:t>
      </w:r>
    </w:p>
    <w:p w14:paraId="2FFCE6DB" w14:textId="34DA0A85" w:rsidR="00C43F9D" w:rsidRPr="00C43F9D" w:rsidRDefault="00C43F9D" w:rsidP="00C43F9D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C43F9D">
        <w:rPr>
          <w:rFonts w:ascii="Arial" w:hAnsi="Arial" w:cs="Arial"/>
        </w:rPr>
        <w:t>"User.Read"</w:t>
      </w:r>
    </w:p>
    <w:p w14:paraId="4F86C495" w14:textId="12931798" w:rsidR="00C43F9D" w:rsidRPr="00C43F9D" w:rsidRDefault="00C43F9D" w:rsidP="00C43F9D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C43F9D">
        <w:rPr>
          <w:rFonts w:ascii="Arial" w:hAnsi="Arial" w:cs="Arial"/>
        </w:rPr>
        <w:t>"Files.Read"</w:t>
      </w:r>
    </w:p>
    <w:p w14:paraId="22B3CCB2" w14:textId="6E8716E8" w:rsidR="00C43F9D" w:rsidRPr="00C43F9D" w:rsidRDefault="00C43F9D" w:rsidP="00C43F9D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C43F9D">
        <w:rPr>
          <w:rFonts w:ascii="Arial" w:hAnsi="Arial" w:cs="Arial"/>
        </w:rPr>
        <w:t>"Files.Read.All"</w:t>
      </w:r>
    </w:p>
    <w:p w14:paraId="66C07ADD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14)  Click ‘Add Permissions’ once all scopes have been added.</w:t>
      </w:r>
    </w:p>
    <w:p w14:paraId="013664F4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15)  Click ‘Grant admin consent’ button</w:t>
      </w:r>
    </w:p>
    <w:p w14:paraId="1ECB9100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16)  Click on Certificates and Secrets</w:t>
      </w:r>
    </w:p>
    <w:p w14:paraId="028674DD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17)  Click ‘New Client Secret</w:t>
      </w:r>
    </w:p>
    <w:p w14:paraId="7B3DE250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18)  Copy the secret. This will be used in configuring the Xtension in Nintex Workflow Cloud. KEEP THIS WINDOW OPEN</w:t>
      </w:r>
    </w:p>
    <w:p w14:paraId="10201D14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19)  Upload the Xtension to Nintex Workflow Cloud (login and click ‘Xtensions’)</w:t>
      </w:r>
    </w:p>
    <w:p w14:paraId="3B083A65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20)  Specify ‘Microsoft Graph’ for the Security drop down</w:t>
      </w:r>
    </w:p>
    <w:p w14:paraId="45B4FC06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21)  Paste the Client Secret from step 18</w:t>
      </w:r>
    </w:p>
    <w:p w14:paraId="4B354905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22)  Go Back to your window with your app in Azure AD portal and click Overview</w:t>
      </w:r>
    </w:p>
    <w:p w14:paraId="563F32A9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23)  Click on the copy button next to the Application ID</w:t>
      </w:r>
    </w:p>
    <w:p w14:paraId="5187622C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24)  Go back to your Xtension configuration</w:t>
      </w:r>
    </w:p>
    <w:p w14:paraId="51CE1796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25)  Paste the client ID you just copied in to the ‘Client ID’ field</w:t>
      </w:r>
    </w:p>
    <w:p w14:paraId="6A6BBB05" w14:textId="2BB003FC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26)  Hit the ‘Next’ button</w:t>
      </w:r>
      <w:r w:rsidR="00F3254C">
        <w:rPr>
          <w:rFonts w:ascii="Arial" w:hAnsi="Arial" w:cs="Arial"/>
        </w:rPr>
        <w:t>’</w:t>
      </w:r>
    </w:p>
    <w:p w14:paraId="41F28D60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>27)  Specify a name (if different) for the group of Azure AD actions and upload an image for the connector.</w:t>
      </w:r>
    </w:p>
    <w:p w14:paraId="11267E8F" w14:textId="77777777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lastRenderedPageBreak/>
        <w:t>28)  Click publish.</w:t>
      </w:r>
    </w:p>
    <w:p w14:paraId="0CD1EFE5" w14:textId="3CCD26DD" w:rsidR="00C43F9D" w:rsidRPr="00C43F9D" w:rsidRDefault="00C43F9D" w:rsidP="00C43F9D">
      <w:pPr>
        <w:pStyle w:val="NormalWeb"/>
        <w:rPr>
          <w:rFonts w:ascii="Arial" w:hAnsi="Arial" w:cs="Arial"/>
        </w:rPr>
      </w:pPr>
      <w:r w:rsidRPr="00C43F9D">
        <w:rPr>
          <w:rFonts w:ascii="Arial" w:hAnsi="Arial" w:cs="Arial"/>
        </w:rPr>
        <w:t xml:space="preserve">29)  The </w:t>
      </w:r>
      <w:r w:rsidR="00A41648">
        <w:rPr>
          <w:rFonts w:ascii="Arial" w:hAnsi="Arial" w:cs="Arial"/>
        </w:rPr>
        <w:t>Get Excel Workbook ID</w:t>
      </w:r>
      <w:r w:rsidRPr="00C43F9D">
        <w:rPr>
          <w:rFonts w:ascii="Arial" w:hAnsi="Arial" w:cs="Arial"/>
        </w:rPr>
        <w:t xml:space="preserve"> will now be available in your NWC tenant! For configuration you will drag and drop your new Azure AD actions in to the workflow canvas and Configure a connection. This will use the permissions granted in the previous steps via a delegated authentication auth flow.</w:t>
      </w:r>
    </w:p>
    <w:p w14:paraId="1A341761" w14:textId="77777777" w:rsidR="007E2CF1" w:rsidRPr="00C43F9D" w:rsidRDefault="007E2CF1" w:rsidP="00C43F9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sectPr w:rsidR="007E2CF1" w:rsidRPr="00C43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87067"/>
    <w:multiLevelType w:val="hybridMultilevel"/>
    <w:tmpl w:val="B882D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467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F9D"/>
    <w:rsid w:val="007E2CF1"/>
    <w:rsid w:val="00A41648"/>
    <w:rsid w:val="00C43F9D"/>
    <w:rsid w:val="00F3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6341C"/>
  <w15:chartTrackingRefBased/>
  <w15:docId w15:val="{8A860862-AA33-4E49-9C19-B670C9E78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43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3F9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43F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4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s.nintex.io/connection/api/Toke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 McHargue</dc:creator>
  <cp:keywords/>
  <dc:description/>
  <cp:lastModifiedBy>Jesse McHargue</cp:lastModifiedBy>
  <cp:revision>2</cp:revision>
  <dcterms:created xsi:type="dcterms:W3CDTF">2022-05-02T14:59:00Z</dcterms:created>
  <dcterms:modified xsi:type="dcterms:W3CDTF">2022-05-03T18:35:00Z</dcterms:modified>
</cp:coreProperties>
</file>